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49D" w:rsidRDefault="0079349D" w:rsidP="0079349D">
      <w:pPr>
        <w:autoSpaceDE w:val="0"/>
        <w:autoSpaceDN w:val="0"/>
        <w:adjustRightInd w:val="0"/>
        <w:spacing w:after="0" w:line="240" w:lineRule="auto"/>
        <w:rPr>
          <w:rFonts w:cs="Garamond"/>
        </w:rPr>
      </w:pPr>
    </w:p>
    <w:p w:rsidR="0079349D" w:rsidRDefault="0079349D" w:rsidP="0079349D">
      <w:pPr>
        <w:autoSpaceDE w:val="0"/>
        <w:autoSpaceDN w:val="0"/>
        <w:adjustRightInd w:val="0"/>
        <w:spacing w:after="0" w:line="240" w:lineRule="auto"/>
        <w:rPr>
          <w:rFonts w:cs="Garamond"/>
        </w:rPr>
      </w:pPr>
    </w:p>
    <w:p w:rsidR="00C52340" w:rsidRPr="00C10512" w:rsidRDefault="00C10512" w:rsidP="0079349D">
      <w:pPr>
        <w:rPr>
          <w:rFonts w:cs="Garamond"/>
        </w:rPr>
      </w:pPr>
      <w:r>
        <w:rPr>
          <w:rFonts w:cs="Garamond"/>
        </w:rPr>
        <w:t>SUBJECT:</w:t>
      </w:r>
      <w:r>
        <w:rPr>
          <w:rFonts w:cs="Garamond"/>
        </w:rPr>
        <w:tab/>
        <w:t>S</w:t>
      </w:r>
      <w:r w:rsidR="00C52340" w:rsidRPr="00C10512">
        <w:rPr>
          <w:rFonts w:cs="Garamond"/>
        </w:rPr>
        <w:t>upport for</w:t>
      </w:r>
      <w:r w:rsidR="0052358D">
        <w:rPr>
          <w:rFonts w:cs="Garamond"/>
        </w:rPr>
        <w:t xml:space="preserve"> AB 387/SB 308 – Second Chance B</w:t>
      </w:r>
      <w:r w:rsidR="00C52340" w:rsidRPr="00C10512">
        <w:rPr>
          <w:rFonts w:cs="Garamond"/>
        </w:rPr>
        <w:t>ills</w:t>
      </w:r>
    </w:p>
    <w:p w:rsidR="0079349D" w:rsidRPr="00C10512" w:rsidRDefault="0079349D" w:rsidP="0079349D">
      <w:r w:rsidRPr="00C10512">
        <w:t>Dear {</w:t>
      </w:r>
      <w:r w:rsidRPr="00C10512">
        <w:rPr>
          <w:highlight w:val="yellow"/>
        </w:rPr>
        <w:t>REPRESENTATIVE/SENATOR NAME</w:t>
      </w:r>
      <w:r w:rsidRPr="00C10512">
        <w:t xml:space="preserve">}: </w:t>
      </w:r>
    </w:p>
    <w:p w:rsidR="00C52340" w:rsidRDefault="00362C95" w:rsidP="0079349D">
      <w:r>
        <w:t xml:space="preserve">As a </w:t>
      </w:r>
      <w:r w:rsidR="00C52340">
        <w:t>co</w:t>
      </w:r>
      <w:r>
        <w:t xml:space="preserve">nstituent and attorney in your district, </w:t>
      </w:r>
      <w:r w:rsidR="00C52340">
        <w:t>I am writing to ask for you</w:t>
      </w:r>
      <w:r w:rsidR="003269E9">
        <w:t>r support of the Second Chance B</w:t>
      </w:r>
      <w:r w:rsidR="00C52340">
        <w:t xml:space="preserve">ills authored by Representative Garey Bies and Senator Jerry Petrowski. </w:t>
      </w:r>
    </w:p>
    <w:p w:rsidR="0079349D" w:rsidRDefault="00A41CDC" w:rsidP="0079349D">
      <w:r>
        <w:t>Over</w:t>
      </w:r>
      <w:r w:rsidR="0097651C">
        <w:t xml:space="preserve"> the years</w:t>
      </w:r>
      <w:r>
        <w:t>, we have</w:t>
      </w:r>
      <w:r w:rsidR="0097651C">
        <w:t xml:space="preserve"> learned that it makes more sense, fiscal</w:t>
      </w:r>
      <w:r>
        <w:t>ly</w:t>
      </w:r>
      <w:r w:rsidR="0097651C">
        <w:t xml:space="preserve"> and otherwise, </w:t>
      </w:r>
      <w:r w:rsidR="0079349D">
        <w:t>to be “smart on crime”</w:t>
      </w:r>
      <w:r w:rsidR="0097651C">
        <w:t xml:space="preserve"> rather</w:t>
      </w:r>
      <w:r w:rsidR="0079349D">
        <w:t xml:space="preserve"> than “tough on crime.” </w:t>
      </w:r>
      <w:r w:rsidR="00CF3055">
        <w:t>Assembly Bill 387/Senate Bill 308</w:t>
      </w:r>
      <w:r w:rsidR="0079349D">
        <w:t>, which would return first-time, nonviolent 17-year-old offenders to j</w:t>
      </w:r>
      <w:r>
        <w:t xml:space="preserve">uvenile court jurisdiction is </w:t>
      </w:r>
      <w:r w:rsidR="0079349D">
        <w:t>smart legislation</w:t>
      </w:r>
      <w:r w:rsidR="008262F7">
        <w:t xml:space="preserve"> that boasts</w:t>
      </w:r>
      <w:r w:rsidR="0079349D">
        <w:t xml:space="preserve"> overwhelming bipartisan support from your colleagues, as well as former Governors Tommy Thompson and Jim Doyle. </w:t>
      </w:r>
    </w:p>
    <w:p w:rsidR="0079349D" w:rsidRDefault="0097651C" w:rsidP="0079349D">
      <w:r>
        <w:t>As you know, t</w:t>
      </w:r>
      <w:r w:rsidR="008262F7">
        <w:t xml:space="preserve">his bill </w:t>
      </w:r>
      <w:r>
        <w:t xml:space="preserve">has passed unanimously </w:t>
      </w:r>
      <w:r w:rsidR="00C52340">
        <w:t xml:space="preserve">out of </w:t>
      </w:r>
      <w:r w:rsidR="00CF3055">
        <w:t xml:space="preserve">both </w:t>
      </w:r>
      <w:r>
        <w:t xml:space="preserve">the </w:t>
      </w:r>
      <w:r w:rsidRPr="00CF3055">
        <w:t>Assembly Committee on Corrections</w:t>
      </w:r>
      <w:r w:rsidR="00C52340" w:rsidRPr="00CF3055">
        <w:t xml:space="preserve"> and the </w:t>
      </w:r>
      <w:r w:rsidRPr="00CF3055">
        <w:t>Senate Committee on Transportation, Public Safety, and Veterans and Military Affairs</w:t>
      </w:r>
      <w:r w:rsidR="00A41CDC">
        <w:t>,</w:t>
      </w:r>
      <w:r>
        <w:t xml:space="preserve"> </w:t>
      </w:r>
      <w:r w:rsidR="008262F7">
        <w:t xml:space="preserve">and can now be scheduled for </w:t>
      </w:r>
      <w:r>
        <w:t xml:space="preserve">a vote on </w:t>
      </w:r>
      <w:r w:rsidR="008262F7">
        <w:t>the floor</w:t>
      </w:r>
      <w:r w:rsidR="00A41CDC">
        <w:t xml:space="preserve"> of the L</w:t>
      </w:r>
      <w:r>
        <w:t>egislature</w:t>
      </w:r>
      <w:r w:rsidR="008262F7">
        <w:t>. I ask that you partner with me and the State Bar of Wisconsin to see that this legislation becomes law. Please urge your colleagues and members</w:t>
      </w:r>
      <w:r>
        <w:t xml:space="preserve"> of leadership to schedule this bill for a vote in </w:t>
      </w:r>
      <w:r w:rsidR="00362C95">
        <w:t xml:space="preserve">your chamber </w:t>
      </w:r>
      <w:r w:rsidR="00394872">
        <w:t>during the next available floor period.</w:t>
      </w:r>
    </w:p>
    <w:p w:rsidR="00C720A6" w:rsidRDefault="0097651C" w:rsidP="00C720A6">
      <w:pPr>
        <w:rPr>
          <w:rFonts w:eastAsia="Calibri"/>
        </w:rPr>
      </w:pPr>
      <w:r w:rsidRPr="0097651C">
        <w:rPr>
          <w:rFonts w:eastAsia="Calibri"/>
        </w:rPr>
        <w:t>When it comes time to cast your vote</w:t>
      </w:r>
      <w:r w:rsidR="00A31685">
        <w:rPr>
          <w:rFonts w:eastAsia="Calibri"/>
        </w:rPr>
        <w:t xml:space="preserve">, </w:t>
      </w:r>
      <w:r w:rsidRPr="0097651C">
        <w:rPr>
          <w:rFonts w:eastAsia="Calibri"/>
        </w:rPr>
        <w:t xml:space="preserve">I ask that you lend your support to this very important, practical legislation. Only 2 percent of 17-year-olds commit a violent offense, which means that 98 percent of 17-year-olds are committing a nonviolent offense. </w:t>
      </w:r>
      <w:r w:rsidR="00A31685">
        <w:rPr>
          <w:rFonts w:eastAsia="Calibri"/>
        </w:rPr>
        <w:t xml:space="preserve">With new research from the MacIver Institute, the Texas Public Policy Foundation and the Models for Change Initiative making the case that </w:t>
      </w:r>
      <w:r w:rsidR="00A31685" w:rsidRPr="00A31685">
        <w:rPr>
          <w:rFonts w:eastAsia="Calibri"/>
        </w:rPr>
        <w:t>y</w:t>
      </w:r>
      <w:r w:rsidR="00A31685" w:rsidRPr="00A31685">
        <w:rPr>
          <w:rFonts w:eastAsia="Calibri"/>
          <w:iCs/>
        </w:rPr>
        <w:t xml:space="preserve">outh with adult criminal records </w:t>
      </w:r>
      <w:r w:rsidR="00A31685">
        <w:rPr>
          <w:rFonts w:eastAsia="Calibri"/>
          <w:iCs/>
        </w:rPr>
        <w:t>have serious barriers to success,</w:t>
      </w:r>
      <w:r w:rsidR="00A31685">
        <w:rPr>
          <w:rFonts w:eastAsia="Calibri"/>
        </w:rPr>
        <w:t xml:space="preserve"> </w:t>
      </w:r>
      <w:r w:rsidR="00A31685">
        <w:t>I</w:t>
      </w:r>
      <w:r w:rsidR="00A31685">
        <w:rPr>
          <w:rFonts w:eastAsia="Calibri"/>
        </w:rPr>
        <w:t xml:space="preserve"> believe</w:t>
      </w:r>
      <w:r>
        <w:rPr>
          <w:rFonts w:eastAsia="Calibri"/>
        </w:rPr>
        <w:t xml:space="preserve"> i</w:t>
      </w:r>
      <w:r w:rsidRPr="0097651C">
        <w:rPr>
          <w:rFonts w:eastAsia="Calibri"/>
        </w:rPr>
        <w:t xml:space="preserve">t’s time </w:t>
      </w:r>
      <w:r w:rsidR="00C720A6" w:rsidRPr="00C720A6">
        <w:rPr>
          <w:rFonts w:eastAsia="Calibri"/>
        </w:rPr>
        <w:t xml:space="preserve">for Wisconsin to look forward and truly give nonviolent 17-year-olds a second chance. </w:t>
      </w:r>
    </w:p>
    <w:p w:rsidR="00892990" w:rsidRPr="00892990" w:rsidRDefault="00892990" w:rsidP="00892990">
      <w:pPr>
        <w:rPr>
          <w:rFonts w:eastAsia="Calibri"/>
        </w:rPr>
      </w:pPr>
      <w:r w:rsidRPr="00892990">
        <w:rPr>
          <w:rFonts w:eastAsia="Calibri"/>
        </w:rPr>
        <w:t xml:space="preserve">Please feel free to contact me if you have any questions or need additional information. </w:t>
      </w:r>
    </w:p>
    <w:p w:rsidR="0097651C" w:rsidRDefault="0097651C" w:rsidP="0097651C">
      <w:pPr>
        <w:rPr>
          <w:rFonts w:eastAsia="Calibri"/>
        </w:rPr>
      </w:pPr>
      <w:bookmarkStart w:id="0" w:name="_GoBack"/>
      <w:bookmarkEnd w:id="0"/>
      <w:r>
        <w:rPr>
          <w:rFonts w:eastAsia="Calibri"/>
        </w:rPr>
        <w:t>Sincerely,</w:t>
      </w:r>
    </w:p>
    <w:p w:rsidR="00C10512" w:rsidRPr="00D63E87" w:rsidRDefault="0097651C" w:rsidP="00C10512">
      <w:pPr>
        <w:autoSpaceDE w:val="0"/>
        <w:autoSpaceDN w:val="0"/>
        <w:adjustRightInd w:val="0"/>
        <w:spacing w:after="0" w:line="240" w:lineRule="auto"/>
        <w:rPr>
          <w:rFonts w:cs="Garamond"/>
        </w:rPr>
      </w:pPr>
      <w:r>
        <w:rPr>
          <w:rFonts w:eastAsia="Calibri"/>
        </w:rPr>
        <w:t>{</w:t>
      </w:r>
      <w:r w:rsidRPr="0097651C">
        <w:rPr>
          <w:rFonts w:eastAsia="Calibri"/>
          <w:highlight w:val="yellow"/>
        </w:rPr>
        <w:t>CONSTITUENT NAME</w:t>
      </w:r>
      <w:r>
        <w:rPr>
          <w:rFonts w:eastAsia="Calibri"/>
        </w:rPr>
        <w:t>}</w:t>
      </w:r>
    </w:p>
    <w:p w:rsidR="00C10512" w:rsidRPr="00D63E87" w:rsidRDefault="00C10512" w:rsidP="00C10512">
      <w:pPr>
        <w:autoSpaceDE w:val="0"/>
        <w:autoSpaceDN w:val="0"/>
        <w:adjustRightInd w:val="0"/>
        <w:spacing w:after="0" w:line="240" w:lineRule="auto"/>
        <w:rPr>
          <w:rFonts w:cs="Garamond"/>
        </w:rPr>
      </w:pPr>
      <w:r w:rsidRPr="00D63E87">
        <w:rPr>
          <w:rFonts w:cs="Garamond"/>
        </w:rPr>
        <w:t>{</w:t>
      </w:r>
      <w:r w:rsidRPr="0079349D">
        <w:rPr>
          <w:rFonts w:cs="Garamond"/>
          <w:highlight w:val="yellow"/>
        </w:rPr>
        <w:t>ADDRESS</w:t>
      </w:r>
      <w:r w:rsidRPr="00D63E87">
        <w:rPr>
          <w:rFonts w:cs="Garamond"/>
        </w:rPr>
        <w:t>}</w:t>
      </w:r>
    </w:p>
    <w:p w:rsidR="00C10512" w:rsidRPr="00D63E87" w:rsidRDefault="00C10512" w:rsidP="00C10512">
      <w:pPr>
        <w:autoSpaceDE w:val="0"/>
        <w:autoSpaceDN w:val="0"/>
        <w:adjustRightInd w:val="0"/>
        <w:spacing w:after="0" w:line="240" w:lineRule="auto"/>
        <w:rPr>
          <w:rFonts w:cs="Garamond"/>
        </w:rPr>
      </w:pPr>
      <w:r w:rsidRPr="00D63E87">
        <w:rPr>
          <w:rFonts w:cs="Garamond"/>
        </w:rPr>
        <w:t>{</w:t>
      </w:r>
      <w:r w:rsidRPr="0079349D">
        <w:rPr>
          <w:rFonts w:cs="Garamond"/>
          <w:highlight w:val="yellow"/>
        </w:rPr>
        <w:t>CITY, STATE, ZIP</w:t>
      </w:r>
      <w:r w:rsidRPr="00D63E87">
        <w:rPr>
          <w:rFonts w:cs="Garamond"/>
        </w:rPr>
        <w:t>}</w:t>
      </w:r>
    </w:p>
    <w:p w:rsidR="0097651C" w:rsidRPr="00C10512" w:rsidRDefault="0097651C" w:rsidP="004033F3">
      <w:pPr>
        <w:rPr>
          <w:rFonts w:eastAsia="Calibri"/>
        </w:rPr>
      </w:pPr>
    </w:p>
    <w:sectPr w:rsidR="0097651C" w:rsidRPr="00C10512" w:rsidSect="00FB52EB">
      <w:headerReference w:type="first" r:id="rId8"/>
      <w:footerReference w:type="first" r:id="rId9"/>
      <w:pgSz w:w="12240" w:h="15840" w:code="1"/>
      <w:pgMar w:top="1440" w:right="1440" w:bottom="1440" w:left="1440" w:header="576" w:footer="432" w:gutter="0"/>
      <w:paperSrc w:first="2" w:other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9D" w:rsidRDefault="0079349D">
      <w:r>
        <w:separator/>
      </w:r>
    </w:p>
  </w:endnote>
  <w:endnote w:type="continuationSeparator" w:id="0">
    <w:p w:rsidR="0079349D" w:rsidRDefault="0079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5FE" w:rsidRPr="0072393B" w:rsidRDefault="009370BE" w:rsidP="006B1E92">
    <w:pPr>
      <w:pStyle w:val="Footer"/>
      <w:tabs>
        <w:tab w:val="clear" w:pos="4320"/>
        <w:tab w:val="clear" w:pos="8640"/>
        <w:tab w:val="right" w:pos="9360"/>
      </w:tabs>
      <w:ind w:left="840" w:hanging="120"/>
    </w:pPr>
    <w:r>
      <w:rPr>
        <w:noProof/>
      </w:rPr>
      <w:drawing>
        <wp:inline distT="0" distB="0" distL="0" distR="0">
          <wp:extent cx="5170805" cy="393102"/>
          <wp:effectExtent l="19050" t="0" r="0" b="6948"/>
          <wp:docPr id="2" name="Picture 2" descr="Addr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dres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70805" cy="3931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C45FE" w:rsidRPr="0072393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9D" w:rsidRDefault="0079349D">
      <w:r>
        <w:separator/>
      </w:r>
    </w:p>
  </w:footnote>
  <w:footnote w:type="continuationSeparator" w:id="0">
    <w:p w:rsidR="0079349D" w:rsidRDefault="00793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5FE" w:rsidRDefault="00A91230" w:rsidP="006B1E92">
    <w:pPr>
      <w:pStyle w:val="Header"/>
      <w:tabs>
        <w:tab w:val="clear" w:pos="4320"/>
        <w:tab w:val="clear" w:pos="8640"/>
        <w:tab w:val="left" w:pos="2400"/>
        <w:tab w:val="right" w:pos="9360"/>
      </w:tabs>
      <w:ind w:left="-1170"/>
      <w:jc w:val="center"/>
    </w:pPr>
    <w:r>
      <w:tab/>
    </w:r>
    <w:r w:rsidR="005806B0">
      <w:rPr>
        <w:noProof/>
      </w:rPr>
      <w:drawing>
        <wp:inline distT="0" distB="0" distL="0" distR="0">
          <wp:extent cx="2717474" cy="784171"/>
          <wp:effectExtent l="19050" t="0" r="6676" b="0"/>
          <wp:docPr id="3" name="Picture 2" descr="SBW_LogoWtag_Letterhead_pa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W_LogoWtag_Letterhead_pa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17474" cy="784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45FE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49D"/>
    <w:rsid w:val="00015A0A"/>
    <w:rsid w:val="000A0D29"/>
    <w:rsid w:val="00134C80"/>
    <w:rsid w:val="0016057F"/>
    <w:rsid w:val="001A7A6D"/>
    <w:rsid w:val="001C1DC9"/>
    <w:rsid w:val="001D1901"/>
    <w:rsid w:val="001E3F13"/>
    <w:rsid w:val="00223EB8"/>
    <w:rsid w:val="00226B47"/>
    <w:rsid w:val="002513D4"/>
    <w:rsid w:val="002657FB"/>
    <w:rsid w:val="0030567D"/>
    <w:rsid w:val="003203AF"/>
    <w:rsid w:val="003269E9"/>
    <w:rsid w:val="0033605C"/>
    <w:rsid w:val="00362C95"/>
    <w:rsid w:val="00387C09"/>
    <w:rsid w:val="00394872"/>
    <w:rsid w:val="004033F3"/>
    <w:rsid w:val="00415BD4"/>
    <w:rsid w:val="00426B17"/>
    <w:rsid w:val="00441B87"/>
    <w:rsid w:val="00441CDC"/>
    <w:rsid w:val="004A4162"/>
    <w:rsid w:val="004A6119"/>
    <w:rsid w:val="004E7EB4"/>
    <w:rsid w:val="0052358D"/>
    <w:rsid w:val="00570724"/>
    <w:rsid w:val="005806B0"/>
    <w:rsid w:val="005C09B1"/>
    <w:rsid w:val="005E3A48"/>
    <w:rsid w:val="00623EA0"/>
    <w:rsid w:val="00682872"/>
    <w:rsid w:val="006B1E92"/>
    <w:rsid w:val="006F1AE2"/>
    <w:rsid w:val="0072393B"/>
    <w:rsid w:val="007323FD"/>
    <w:rsid w:val="00735E34"/>
    <w:rsid w:val="00753F28"/>
    <w:rsid w:val="00753F48"/>
    <w:rsid w:val="0079349D"/>
    <w:rsid w:val="007E2066"/>
    <w:rsid w:val="008262F7"/>
    <w:rsid w:val="0083306F"/>
    <w:rsid w:val="0085421C"/>
    <w:rsid w:val="00892990"/>
    <w:rsid w:val="008973A7"/>
    <w:rsid w:val="008D4C3D"/>
    <w:rsid w:val="009116EB"/>
    <w:rsid w:val="009323BF"/>
    <w:rsid w:val="009370BE"/>
    <w:rsid w:val="00947C0D"/>
    <w:rsid w:val="00953E49"/>
    <w:rsid w:val="0097651C"/>
    <w:rsid w:val="00A02D53"/>
    <w:rsid w:val="00A06BBF"/>
    <w:rsid w:val="00A31685"/>
    <w:rsid w:val="00A37ED0"/>
    <w:rsid w:val="00A41CDC"/>
    <w:rsid w:val="00A462CD"/>
    <w:rsid w:val="00A84B3B"/>
    <w:rsid w:val="00A90A9E"/>
    <w:rsid w:val="00A91230"/>
    <w:rsid w:val="00A91771"/>
    <w:rsid w:val="00A97CB2"/>
    <w:rsid w:val="00AC4BFC"/>
    <w:rsid w:val="00AD7016"/>
    <w:rsid w:val="00AE1DAB"/>
    <w:rsid w:val="00B37CA1"/>
    <w:rsid w:val="00B4378E"/>
    <w:rsid w:val="00B56DC9"/>
    <w:rsid w:val="00B67553"/>
    <w:rsid w:val="00BD5379"/>
    <w:rsid w:val="00BE3499"/>
    <w:rsid w:val="00C028FA"/>
    <w:rsid w:val="00C10512"/>
    <w:rsid w:val="00C1055D"/>
    <w:rsid w:val="00C52340"/>
    <w:rsid w:val="00C601D4"/>
    <w:rsid w:val="00C6400C"/>
    <w:rsid w:val="00C661CF"/>
    <w:rsid w:val="00C720A6"/>
    <w:rsid w:val="00CB5C81"/>
    <w:rsid w:val="00CF3055"/>
    <w:rsid w:val="00D632BC"/>
    <w:rsid w:val="00E122B2"/>
    <w:rsid w:val="00E273E3"/>
    <w:rsid w:val="00E30AC5"/>
    <w:rsid w:val="00E62E53"/>
    <w:rsid w:val="00E76131"/>
    <w:rsid w:val="00E815F2"/>
    <w:rsid w:val="00E9131A"/>
    <w:rsid w:val="00E91B31"/>
    <w:rsid w:val="00EB34B5"/>
    <w:rsid w:val="00EB6B37"/>
    <w:rsid w:val="00EC45FE"/>
    <w:rsid w:val="00EF1121"/>
    <w:rsid w:val="00F2082D"/>
    <w:rsid w:val="00FA0DE8"/>
    <w:rsid w:val="00FB0469"/>
    <w:rsid w:val="00FB52EB"/>
    <w:rsid w:val="00FD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4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6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6DC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56DC9"/>
    <w:rPr>
      <w:color w:val="0000FF"/>
      <w:u w:val="single"/>
    </w:rPr>
  </w:style>
  <w:style w:type="paragraph" w:styleId="BodyText">
    <w:name w:val="Body Text"/>
    <w:basedOn w:val="Normal"/>
    <w:rsid w:val="00B56DC9"/>
    <w:rPr>
      <w:sz w:val="20"/>
    </w:rPr>
  </w:style>
  <w:style w:type="paragraph" w:styleId="BalloonText">
    <w:name w:val="Balloon Text"/>
    <w:basedOn w:val="Normal"/>
    <w:semiHidden/>
    <w:rsid w:val="00623EA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3306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349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6D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6DC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56DC9"/>
    <w:rPr>
      <w:color w:val="0000FF"/>
      <w:u w:val="single"/>
    </w:rPr>
  </w:style>
  <w:style w:type="paragraph" w:styleId="BodyText">
    <w:name w:val="Body Text"/>
    <w:basedOn w:val="Normal"/>
    <w:rsid w:val="00B56DC9"/>
    <w:rPr>
      <w:sz w:val="20"/>
    </w:rPr>
  </w:style>
  <w:style w:type="paragraph" w:styleId="BalloonText">
    <w:name w:val="Balloon Text"/>
    <w:basedOn w:val="Normal"/>
    <w:semiHidden/>
    <w:rsid w:val="00623EA0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8330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ffairs\Letterhead\GR%20Leaders%20in%20the%20La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0e62eeb-62be-4265-8505-9e85a2727220">WC6PMSXSTEWA-105-25</_dlc_DocId>
    <_dlc_DocIdUrl xmlns="50e62eeb-62be-4265-8505-9e85a2727220">
      <Url>http://sbw-02-shw-001/aboutus/governmentrelations/_layouts/DocIdRedir.aspx?ID=WC6PMSXSTEWA-105-25</Url>
      <Description>WC6PMSXSTEWA-105-25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DA9578CB3FF4595CA38DC0178493B" ma:contentTypeVersion="6" ma:contentTypeDescription="Create a new document." ma:contentTypeScope="" ma:versionID="3b4bd549fcee376450d7dedc2a5785e2">
  <xsd:schema xmlns:xsd="http://www.w3.org/2001/XMLSchema" xmlns:xs="http://www.w3.org/2001/XMLSchema" xmlns:p="http://schemas.microsoft.com/office/2006/metadata/properties" xmlns:ns1="http://schemas.microsoft.com/sharepoint/v3" xmlns:ns2="50e62eeb-62be-4265-8505-9e85a2727220" targetNamespace="http://schemas.microsoft.com/office/2006/metadata/properties" ma:root="true" ma:fieldsID="feec373861a0b57760d0b281de9f918b" ns1:_="" ns2:_="">
    <xsd:import namespace="http://schemas.microsoft.com/sharepoint/v3"/>
    <xsd:import namespace="50e62eeb-62be-4265-8505-9e85a27272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62eeb-62be-4265-8505-9e85a2727220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2C1B-18AC-4774-A72A-E866DAA87122}"/>
</file>

<file path=customXml/itemProps2.xml><?xml version="1.0" encoding="utf-8"?>
<ds:datastoreItem xmlns:ds="http://schemas.openxmlformats.org/officeDocument/2006/customXml" ds:itemID="{DF65739D-9B0F-4985-B249-E38C10188E15}"/>
</file>

<file path=customXml/itemProps3.xml><?xml version="1.0" encoding="utf-8"?>
<ds:datastoreItem xmlns:ds="http://schemas.openxmlformats.org/officeDocument/2006/customXml" ds:itemID="{18428EF2-BF11-400F-936B-8733A64B6FE3}"/>
</file>

<file path=customXml/itemProps4.xml><?xml version="1.0" encoding="utf-8"?>
<ds:datastoreItem xmlns:ds="http://schemas.openxmlformats.org/officeDocument/2006/customXml" ds:itemID="{92DCEFF3-A538-43DF-B3A4-C30745B733FC}"/>
</file>

<file path=customXml/itemProps5.xml><?xml version="1.0" encoding="utf-8"?>
<ds:datastoreItem xmlns:ds="http://schemas.openxmlformats.org/officeDocument/2006/customXml" ds:itemID="{393FD5E0-7017-4C40-82EA-7A1DDBD86EC6}"/>
</file>

<file path=docProps/app.xml><?xml version="1.0" encoding="utf-8"?>
<Properties xmlns="http://schemas.openxmlformats.org/officeDocument/2006/extended-properties" xmlns:vt="http://schemas.openxmlformats.org/officeDocument/2006/docPropsVTypes">
  <Template>GR Leaders in the Law.dotx</Template>
  <TotalTime>0</TotalTime>
  <Pages>1</Pages>
  <Words>303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2014-02-04T21:59:00Z</dcterms:created>
  <dcterms:modified xsi:type="dcterms:W3CDTF">2014-02-05T17:32:00Z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0x010100AAADA9578CB3FF4595CA38DC0178493B</vt:lpwstr>
  </property>
  <property fmtid="{D5CDD505-2E9C-101B-9397-08002B2CF9AE}" pid="3" name="_dlc_DocIdItemGuid">
    <vt:lpwstr>7a16c6a3-05a5-4c59-8c88-39e179bf1dcf</vt:lpwstr>
  </property>
</Properties>
</file>